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end"/>
        <w:rPr>
          <w:rFonts w:ascii="Arial" w:hAnsi="Arial" w:eastAsia="Times New Roman" w:cs="Arial"/>
          <w:i/>
          <w:kern w:val="0"/>
          <w:sz w:val="20"/>
          <w:szCs w:val="20"/>
          <w:lang w:eastAsia="pl-PL"/>
          <w14:ligatures w14:val="none"/>
        </w:rPr>
      </w:pPr>
      <w:r>
        <w:rPr>
          <w:rFonts w:eastAsia="Times New Roman" w:cs="Arial" w:ascii="Arial" w:hAnsi="Arial"/>
          <w:i/>
          <w:kern w:val="0"/>
          <w:sz w:val="20"/>
          <w:szCs w:val="20"/>
          <w:lang w:eastAsia="pl-PL"/>
          <w14:ligatures w14:val="none"/>
        </w:rPr>
        <w:t xml:space="preserve">Załącznik  Nr 3 </w:t>
      </w:r>
      <w:r>
        <w:rPr>
          <w:rFonts w:eastAsia="Times New Roman" w:cs="Arial" w:ascii="Arial" w:hAnsi="Arial"/>
          <w:i/>
          <w:kern w:val="0"/>
          <w:sz w:val="20"/>
          <w:szCs w:val="20"/>
          <w:lang w:eastAsia="pl-PL"/>
          <w14:ligatures w14:val="none"/>
        </w:rPr>
        <w:t xml:space="preserve">A </w:t>
      </w:r>
      <w:r>
        <w:rPr>
          <w:rFonts w:eastAsia="Times New Roman" w:cs="Arial" w:ascii="Arial" w:hAnsi="Arial"/>
          <w:i/>
          <w:kern w:val="0"/>
          <w:sz w:val="20"/>
          <w:szCs w:val="20"/>
          <w:lang w:eastAsia="pl-PL"/>
          <w14:ligatures w14:val="none"/>
        </w:rPr>
        <w:t>do SWZ</w:t>
      </w:r>
    </w:p>
    <w:p>
      <w:pPr>
        <w:pStyle w:val="Normal"/>
        <w:widowControl w:val="false"/>
        <w:numPr>
          <w:ilvl w:val="0"/>
          <w:numId w:val="0"/>
        </w:numPr>
        <w:spacing w:lineRule="auto" w:line="240" w:before="0" w:after="0"/>
        <w:contextualSpacing/>
        <w:jc w:val="end"/>
        <w:outlineLvl w:val="3"/>
        <w:rPr>
          <w:rFonts w:ascii="Arial" w:hAnsi="Arial" w:eastAsia="Times New Roman" w:cs="Arial"/>
          <w:b/>
          <w:bCs/>
          <w:color w:val="000000"/>
          <w:kern w:val="0"/>
          <w:sz w:val="20"/>
          <w:szCs w:val="20"/>
          <w:shd w:fill="FFFFFF" w:val="clear"/>
          <w:lang w:eastAsia="pl-PL"/>
          <w14:ligatures w14:val="none"/>
        </w:rPr>
      </w:pPr>
      <w:r>
        <w:rPr>
          <w:rFonts w:eastAsia="Times New Roman" w:cs="Arial" w:ascii="Arial" w:hAnsi="Arial"/>
          <w:bCs/>
          <w:kern w:val="0"/>
          <w:sz w:val="20"/>
          <w:szCs w:val="20"/>
          <w:lang w:eastAsia="pl-PL"/>
          <w14:ligatures w14:val="none"/>
        </w:rPr>
        <w:t xml:space="preserve">Numer referencyjny: </w:t>
      </w:r>
      <w:r>
        <w:rPr>
          <w:rFonts w:eastAsia="Times New Roman" w:cs="Arial" w:ascii="Arial" w:hAnsi="Arial"/>
          <w:b/>
          <w:bCs/>
          <w:color w:val="000000"/>
          <w:kern w:val="0"/>
          <w:sz w:val="20"/>
          <w:szCs w:val="20"/>
          <w:shd w:fill="FFFFFF" w:val="clear"/>
          <w:lang w:eastAsia="pl-PL"/>
          <w14:ligatures w14:val="none"/>
        </w:rPr>
        <w:t>ZP.271.5.2026</w:t>
      </w:r>
    </w:p>
    <w:p>
      <w:pPr>
        <w:pStyle w:val="Normal"/>
        <w:widowControl w:val="false"/>
        <w:numPr>
          <w:ilvl w:val="0"/>
          <w:numId w:val="0"/>
        </w:numPr>
        <w:spacing w:lineRule="auto" w:line="240" w:before="0" w:after="0"/>
        <w:contextualSpacing/>
        <w:jc w:val="both"/>
        <w:outlineLvl w:val="3"/>
        <w:rPr>
          <w:rFonts w:ascii="Arial" w:hAnsi="Arial" w:eastAsia="Times New Roman" w:cs="Arial"/>
          <w:b/>
          <w:bCs/>
          <w:color w:val="000000"/>
          <w:kern w:val="0"/>
          <w:sz w:val="20"/>
          <w:szCs w:val="20"/>
          <w:shd w:fill="FFFFFF" w:val="clear"/>
          <w:lang w:eastAsia="pl-PL"/>
          <w14:ligatures w14:val="none"/>
        </w:rPr>
      </w:pPr>
      <w:r>
        <w:rPr>
          <w:rFonts w:eastAsia="Times New Roman" w:cs="Arial" w:ascii="Arial" w:hAnsi="Arial"/>
          <w:b/>
          <w:bCs/>
          <w:color w:val="000000"/>
          <w:kern w:val="0"/>
          <w:sz w:val="20"/>
          <w:szCs w:val="20"/>
          <w:shd w:fill="FFFFFF" w:val="clear"/>
          <w:lang w:eastAsia="pl-PL"/>
          <w14:ligatures w14:val="none"/>
        </w:rPr>
      </w:r>
    </w:p>
    <w:p>
      <w:pPr>
        <w:pStyle w:val="Normal"/>
        <w:suppressAutoHyphens w:val="true"/>
        <w:spacing w:lineRule="auto" w:line="276" w:before="0" w:after="0"/>
        <w:jc w:val="center"/>
        <w:rPr>
          <w:rFonts w:ascii="Arial" w:hAnsi="Arial" w:eastAsia="Times New Roman" w:cs="Arial"/>
          <w:b/>
          <w:bCs/>
          <w:color w:val="000000"/>
          <w:kern w:val="0"/>
          <w:sz w:val="20"/>
          <w:szCs w:val="20"/>
          <w:shd w:fill="FFFFFF" w:val="clear"/>
          <w:lang w:eastAsia="pl-PL"/>
          <w14:ligatures w14:val="none"/>
        </w:rPr>
      </w:pPr>
      <w:r>
        <w:rPr>
          <w:rFonts w:eastAsia="Times New Roman" w:cs="Arial" w:ascii="Arial" w:hAnsi="Arial"/>
          <w:b/>
          <w:bCs/>
          <w:color w:val="000000"/>
          <w:kern w:val="0"/>
          <w:sz w:val="20"/>
          <w:szCs w:val="20"/>
          <w:shd w:fill="FFFFFF" w:val="clear"/>
          <w:lang w:eastAsia="pl-PL"/>
          <w14:ligatures w14:val="none"/>
        </w:rPr>
      </w:r>
    </w:p>
    <w:p>
      <w:pPr>
        <w:pStyle w:val="Normal"/>
        <w:suppressAutoHyphens w:val="true"/>
        <w:spacing w:lineRule="auto" w:line="276" w:before="0" w:after="0"/>
        <w:jc w:val="center"/>
        <w:rPr>
          <w:rFonts w:ascii="Arial" w:hAnsi="Arial" w:eastAsia="Times New Roman" w:cs="Arial"/>
          <w:b/>
          <w:bCs/>
          <w:color w:val="000000"/>
          <w:kern w:val="0"/>
          <w:sz w:val="20"/>
          <w:szCs w:val="20"/>
          <w:shd w:fill="FFFFFF" w:val="clear"/>
          <w:lang w:eastAsia="pl-PL"/>
          <w14:ligatures w14:val="none"/>
        </w:rPr>
      </w:pPr>
      <w:r>
        <w:rPr>
          <w:rFonts w:eastAsia="Times New Roman" w:cs="Arial" w:ascii="Arial" w:hAnsi="Arial"/>
          <w:b/>
          <w:bCs/>
          <w:color w:val="000000"/>
          <w:kern w:val="0"/>
          <w:sz w:val="20"/>
          <w:szCs w:val="20"/>
          <w:shd w:fill="FFFFFF" w:val="clear"/>
          <w:lang w:eastAsia="pl-PL"/>
          <w14:ligatures w14:val="none"/>
        </w:rPr>
        <w:t>OPIS PRZEDMIOTU ZAMÓWIENIA</w:t>
      </w:r>
    </w:p>
    <w:p>
      <w:pPr>
        <w:pStyle w:val="Normal"/>
        <w:suppressAutoHyphens w:val="true"/>
        <w:spacing w:lineRule="auto" w:line="276" w:before="0" w:after="0"/>
        <w:jc w:val="center"/>
        <w:rPr>
          <w:rFonts w:ascii="Times New Roman" w:hAnsi="Times New Roman" w:cs="Times New Roman"/>
          <w:b/>
          <w:bCs/>
          <w:lang w:eastAsia="pl-PL"/>
        </w:rPr>
      </w:pPr>
      <w:r>
        <w:rPr>
          <w:rFonts w:eastAsia="Times New Roman" w:cs="Arial" w:ascii="Arial" w:hAnsi="Arial"/>
          <w:b/>
          <w:bCs/>
          <w:color w:val="000000"/>
          <w:kern w:val="0"/>
          <w:sz w:val="20"/>
          <w:szCs w:val="20"/>
          <w:shd w:fill="FFFFFF" w:val="clear"/>
          <w:lang w:eastAsia="pl-PL"/>
          <w14:ligatures w14:val="none"/>
        </w:rPr>
        <w:t xml:space="preserve"> </w:t>
      </w:r>
      <w:r>
        <w:rPr>
          <w:rFonts w:cs="Times New Roman" w:ascii="Times New Roman" w:hAnsi="Times New Roman"/>
          <w:b/>
          <w:bCs/>
          <w:lang w:eastAsia="pl-PL"/>
        </w:rPr>
        <w:t xml:space="preserve">oraz wymagania jakościowe odnoszące się do głównych elementów składających się na przedmiot zamówienia </w:t>
      </w:r>
    </w:p>
    <w:p>
      <w:pPr>
        <w:pStyle w:val="Normal"/>
        <w:suppressAutoHyphens w:val="true"/>
        <w:spacing w:lineRule="auto" w:line="276" w:before="0" w:after="0"/>
        <w:jc w:val="center"/>
        <w:rPr>
          <w:rFonts w:ascii="Times New Roman" w:hAnsi="Times New Roman"/>
          <w:b/>
        </w:rPr>
      </w:pPr>
      <w:r>
        <w:rPr>
          <w:rFonts w:ascii="Times New Roman" w:hAnsi="Times New Roman"/>
        </w:rPr>
        <w:t xml:space="preserve">pn. </w:t>
      </w:r>
      <w:r>
        <w:rPr>
          <w:rFonts w:ascii="Times New Roman" w:hAnsi="Times New Roman"/>
          <w:b/>
        </w:rPr>
        <w:t>Dostawa wyposażenia do żłobka w Komarówce Podlaskiej – część 1 dostawa mebli i innego wyposażenia</w:t>
      </w:r>
    </w:p>
    <w:p>
      <w:pPr>
        <w:pStyle w:val="Normal"/>
        <w:suppressAutoHyphens w:val="true"/>
        <w:spacing w:lineRule="auto" w:line="276" w:before="0" w:after="0"/>
        <w:jc w:val="center"/>
        <w:rPr>
          <w:rFonts w:ascii="Times New Roman" w:hAnsi="Times New Roman" w:cs="Times New Roman"/>
          <w:b/>
          <w:bCs/>
          <w:lang w:eastAsia="pl-PL"/>
        </w:rPr>
      </w:pPr>
      <w:r>
        <w:rPr>
          <w:rFonts w:cs="Times New Roman" w:ascii="Times New Roman" w:hAnsi="Times New Roman"/>
          <w:b/>
          <w:bCs/>
          <w:lang w:eastAsia="pl-PL"/>
        </w:rPr>
      </w:r>
    </w:p>
    <w:p>
      <w:pPr>
        <w:pStyle w:val="Normal"/>
        <w:widowControl w:val="false"/>
        <w:numPr>
          <w:ilvl w:val="0"/>
          <w:numId w:val="0"/>
        </w:numPr>
        <w:spacing w:lineRule="auto" w:line="360" w:before="0" w:after="0"/>
        <w:contextualSpacing/>
        <w:jc w:val="both"/>
        <w:outlineLvl w:val="3"/>
        <w:rPr>
          <w:rFonts w:ascii="Arial" w:hAnsi="Arial" w:eastAsia="Times New Roman" w:cs="Arial"/>
          <w:b/>
          <w:bCs/>
          <w:color w:val="000000"/>
          <w:kern w:val="0"/>
          <w:sz w:val="20"/>
          <w:szCs w:val="20"/>
          <w:shd w:fill="FFFFFF" w:val="clear"/>
          <w:lang w:eastAsia="pl-PL"/>
          <w14:ligatures w14:val="none"/>
        </w:rPr>
      </w:pPr>
      <w:r>
        <w:rPr>
          <w:rFonts w:eastAsia="Times New Roman" w:cs="Arial" w:ascii="Arial" w:hAnsi="Arial"/>
          <w:b/>
          <w:bCs/>
          <w:color w:val="000000"/>
          <w:kern w:val="0"/>
          <w:sz w:val="20"/>
          <w:szCs w:val="20"/>
          <w:shd w:fill="FFFFFF" w:val="clear"/>
          <w:lang w:eastAsia="pl-PL"/>
          <w14:ligatures w14:val="none"/>
        </w:rPr>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000000"/>
          <w:kern w:val="0"/>
          <w:sz w:val="20"/>
          <w:szCs w:val="20"/>
          <w:shd w:fill="FFFFFF" w:val="clear"/>
          <w:lang w:eastAsia="pl-PL"/>
          <w14:ligatures w14:val="none"/>
        </w:rPr>
      </w:pPr>
      <w:r>
        <w:rPr>
          <w:rFonts w:eastAsia="Times New Roman" w:cs="Arial" w:ascii="Arial" w:hAnsi="Arial"/>
          <w:color w:val="000000"/>
          <w:kern w:val="0"/>
          <w:sz w:val="20"/>
          <w:szCs w:val="20"/>
          <w:shd w:fill="FFFFFF" w:val="clear"/>
          <w:lang w:eastAsia="pl-PL"/>
          <w14:ligatures w14:val="none"/>
        </w:rPr>
        <w:t>Przedmiotem zamówienia jest dostawa fabrycznie nowego wyposażenia i mebli tzn. nieużywanego przed dniem dostarczenia, pochodzącego</w:t>
        <w:br/>
        <w:t>z oficjalnych kanałów dystrybucyjnych producenta, wolnego od wad wraz z ich transportem i wniesieniem do budynku żłobka pod adresem ul. Wojska Polskiego 13, 21-311 Komarówka Podlaska oraz montażem.</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000000"/>
          <w:kern w:val="0"/>
          <w:sz w:val="20"/>
          <w:szCs w:val="20"/>
          <w:shd w:fill="FFFFFF" w:val="clear"/>
          <w:lang w:eastAsia="pl-PL"/>
          <w14:ligatures w14:val="none"/>
        </w:rPr>
      </w:pPr>
      <w:r>
        <w:rPr>
          <w:rFonts w:eastAsia="Times New Roman" w:cs="Arial" w:ascii="Arial" w:hAnsi="Arial"/>
          <w:color w:val="000000"/>
          <w:kern w:val="0"/>
          <w:sz w:val="20"/>
          <w:szCs w:val="20"/>
          <w:shd w:fill="FFFFFF" w:val="clear"/>
          <w:lang w:eastAsia="pl-PL"/>
          <w14:ligatures w14:val="none"/>
        </w:rPr>
        <w:t xml:space="preserve">Zakres zamówienia obejmuje również dostarczenie niezbędnej dokumentacji technicznej, użytkowej (w języku polskim) związanej z przedmiotem zamówienia, oraz gwarancję jakości udzieloną na okres </w:t>
      </w:r>
      <w:r>
        <w:rPr>
          <w:rFonts w:eastAsia="Times New Roman" w:cs="Arial" w:ascii="Arial" w:hAnsi="Arial"/>
          <w:color w:themeColor="text1" w:val="000000"/>
          <w:kern w:val="0"/>
          <w:sz w:val="20"/>
          <w:szCs w:val="20"/>
          <w:shd w:fill="FFFFFF" w:val="clear"/>
          <w:lang w:eastAsia="pl-PL"/>
          <w14:ligatures w14:val="none"/>
        </w:rPr>
        <w:t xml:space="preserve">zgodny z § 7 Projektowanymi postanowieniami umowy (Załącznik nr 4 do SWZ) na </w:t>
      </w:r>
      <w:r>
        <w:rPr>
          <w:rFonts w:eastAsia="Times New Roman" w:cs="Arial" w:ascii="Arial" w:hAnsi="Arial"/>
          <w:color w:val="000000"/>
          <w:kern w:val="0"/>
          <w:sz w:val="20"/>
          <w:szCs w:val="20"/>
          <w:shd w:fill="FFFFFF" w:val="clear"/>
          <w:lang w:eastAsia="pl-PL"/>
          <w14:ligatures w14:val="none"/>
        </w:rPr>
        <w:t>dostarczone produkty na warunkach nie gorszych niż gwarancja producenta, potwierdzoną odrębnymi dokumentami gwarancyjnymi dostarczonymi wraz z wyposażeniem.</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000000"/>
          <w:kern w:val="0"/>
          <w:sz w:val="20"/>
          <w:szCs w:val="20"/>
          <w:shd w:fill="FFFFFF" w:val="clear"/>
          <w:lang w:eastAsia="pl-PL"/>
          <w14:ligatures w14:val="none"/>
        </w:rPr>
      </w:pPr>
      <w:r>
        <w:rPr>
          <w:rFonts w:eastAsia="Times New Roman" w:cs="Arial" w:ascii="Arial" w:hAnsi="Arial"/>
          <w:color w:val="000000"/>
          <w:kern w:val="0"/>
          <w:sz w:val="20"/>
          <w:szCs w:val="20"/>
          <w:shd w:fill="FFFFFF" w:val="clear"/>
          <w:lang w:eastAsia="pl-PL"/>
          <w14:ligatures w14:val="none"/>
        </w:rPr>
        <w:t>Dokonując kalkulacji ceny oferty Wykonawca zobowiązany jest uwzględnić wszelkie koszty związane z wykonaniem zamówienia zgodnie z SWZ, w tym jej załącznikami zawierającym opis przedmiotu zamówienia, aż do momentu dokonania odbioru przedmiotu zamówienia przez Zamawiającego bez żadnych zastrzeżeń.</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themeColor="text1" w:val="000000"/>
          <w:kern w:val="0"/>
          <w:sz w:val="20"/>
          <w:szCs w:val="20"/>
          <w:shd w:fill="FFFFFF" w:val="clear"/>
          <w:lang w:eastAsia="pl-PL"/>
          <w14:ligatures w14:val="none"/>
        </w:rPr>
      </w:pPr>
      <w:r>
        <w:rPr>
          <w:rFonts w:eastAsia="Times New Roman" w:cs="Arial" w:ascii="Arial" w:hAnsi="Arial"/>
          <w:color w:themeColor="text1" w:val="000000"/>
          <w:kern w:val="0"/>
          <w:sz w:val="20"/>
          <w:szCs w:val="20"/>
          <w:shd w:fill="FFFFFF" w:val="clear"/>
          <w:lang w:eastAsia="pl-PL"/>
          <w14:ligatures w14:val="none"/>
        </w:rPr>
        <w:t xml:space="preserve">Wyposażenie musi być przeznaczone do użytku w obiektach użyteczności publicznej, posiadać odpowiednie dopuszczenia i certyfikaty zgodne z wymogami higieniczno-sanitarnymi oraz wymaganymi parametrami bezpieczeństwa pożarowego. </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000000"/>
          <w:kern w:val="0"/>
          <w:sz w:val="20"/>
          <w:szCs w:val="20"/>
          <w:shd w:fill="FFFFFF" w:val="clear"/>
          <w:lang w:eastAsia="pl-PL"/>
          <w14:ligatures w14:val="none"/>
        </w:rPr>
      </w:pPr>
      <w:r>
        <w:rPr>
          <w:rFonts w:eastAsia="Times New Roman" w:cs="Arial" w:ascii="Arial" w:hAnsi="Arial"/>
          <w:color w:val="000000"/>
          <w:kern w:val="0"/>
          <w:sz w:val="20"/>
          <w:szCs w:val="20"/>
          <w:shd w:fill="FFFFFF" w:val="clear"/>
          <w:lang w:eastAsia="pl-PL"/>
          <w14:ligatures w14:val="none"/>
        </w:rPr>
        <w:t>Dla całego wyposażenia należy zastosować jednolitą i spójną kolorystykę w kolorach: obudowa jasny klon i biały, fronty i blaty zgodnie z opisem szczegółowym dla danej pozycji przedmiotu zamówienia lub w przypadku wskazania wariantowości do uzgodnienia z Zamawiającym na etapie realizacji.</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000000"/>
          <w:kern w:val="0"/>
          <w:sz w:val="20"/>
          <w:szCs w:val="20"/>
          <w:shd w:fill="FFFFFF" w:val="clear"/>
          <w:lang w:eastAsia="pl-PL"/>
          <w14:ligatures w14:val="none"/>
        </w:rPr>
      </w:pPr>
      <w:r>
        <w:rPr>
          <w:rFonts w:eastAsia="Times New Roman" w:cs="Arial" w:ascii="Arial" w:hAnsi="Arial"/>
          <w:color w:val="000000"/>
          <w:kern w:val="0"/>
          <w:sz w:val="20"/>
          <w:szCs w:val="20"/>
          <w:shd w:fill="FFFFFF" w:val="clear"/>
          <w:lang w:eastAsia="pl-PL"/>
          <w14:ligatures w14:val="none"/>
        </w:rPr>
        <w:t xml:space="preserve">Pozostałe kolory wyłącznie jako akcenty, przy czym w jednym zestawie mebli dla jednej z sal dopuszcza się kolory zielony, żółty i szary,  zaś do drugiej sali dopuszcza się kolory niebieski, szary i żółty. Kolorystykę należy uzgodnić z Zamawiającym przed realizacją zamówienia. </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000000"/>
          <w:kern w:val="0"/>
          <w:sz w:val="20"/>
          <w:szCs w:val="20"/>
          <w:shd w:fill="FFFFFF" w:val="clear"/>
          <w:lang w:eastAsia="pl-PL"/>
          <w14:ligatures w14:val="none"/>
        </w:rPr>
      </w:pPr>
      <w:r>
        <w:rPr>
          <w:rFonts w:eastAsia="Times New Roman" w:cs="Arial" w:ascii="Arial" w:hAnsi="Arial"/>
          <w:color w:val="000000"/>
          <w:kern w:val="0"/>
          <w:sz w:val="20"/>
          <w:szCs w:val="20"/>
          <w:shd w:fill="FFFFFF" w:val="clear"/>
          <w:lang w:eastAsia="pl-PL"/>
          <w14:ligatures w14:val="none"/>
        </w:rPr>
        <w:t xml:space="preserve">Przed realizacją zamówienia należy bezwzględnie uzyskać akceptację Zamawiającego przedstawiając kompletne zestawienie wyposażenia – dla całego zakresu w tabelach poniżej. Nie będą akceptowane zestawienia częściowe. </w:t>
      </w:r>
    </w:p>
    <w:p>
      <w:pPr>
        <w:pStyle w:val="Normal"/>
        <w:widowControl w:val="false"/>
        <w:numPr>
          <w:ilvl w:val="0"/>
          <w:numId w:val="1"/>
        </w:numPr>
        <w:spacing w:lineRule="auto" w:line="288" w:before="0" w:after="0"/>
        <w:ind w:hanging="425" w:start="425"/>
        <w:contextualSpacing/>
        <w:jc w:val="both"/>
        <w:outlineLvl w:val="3"/>
        <w:rPr>
          <w:rFonts w:ascii="Arial" w:hAnsi="Arial" w:eastAsia="Times New Roman" w:cs="Arial"/>
          <w:color w:val="EE0000"/>
          <w:kern w:val="0"/>
          <w:sz w:val="20"/>
          <w:szCs w:val="20"/>
          <w:shd w:fill="FFFFFF" w:val="clear"/>
          <w:lang w:eastAsia="pl-PL"/>
          <w14:ligatures w14:val="none"/>
        </w:rPr>
      </w:pPr>
      <w:r>
        <w:rPr>
          <w:rFonts w:eastAsia="Times New Roman" w:cs="Arial" w:ascii="Arial" w:hAnsi="Arial"/>
          <w:color w:val="EE0000"/>
          <w:kern w:val="0"/>
          <w:sz w:val="20"/>
          <w:szCs w:val="20"/>
          <w:shd w:fill="FFFFFF" w:val="clear"/>
          <w:lang w:eastAsia="pl-PL"/>
          <w14:ligatures w14:val="none"/>
        </w:rPr>
        <w:t xml:space="preserve">Załączone fotografie wskazują stylistykę i standard jakich oczekuje Zamawiający przy realizacji zamówienia. Nie wymaga się dokładnego odzwierciedlania przedstawionych elementów. Dopuszcza się realizację wyposażenia wykonanego indywidualnie pod warunkiem poszanowania i przestrzegania praw autorskich producentów, których wyroby zostały przedstawione na fotografiach oraz przedstawienia stosownych dopuszczeń i certyfikatów dla wytworzonego produktu. </w:t>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r>
    </w:p>
    <w:tbl>
      <w:tblPr>
        <w:tblW w:w="14060" w:type="dxa"/>
        <w:jc w:val="start"/>
        <w:tblInd w:w="0" w:type="dxa"/>
        <w:tblLayout w:type="fixed"/>
        <w:tblCellMar>
          <w:top w:w="0" w:type="dxa"/>
          <w:start w:w="70" w:type="dxa"/>
          <w:bottom w:w="0" w:type="dxa"/>
          <w:end w:w="70" w:type="dxa"/>
        </w:tblCellMar>
        <w:tblLook w:firstRow="1" w:noVBand="1" w:lastRow="0" w:firstColumn="1" w:lastColumn="0" w:noHBand="0" w:val="04a0"/>
      </w:tblPr>
      <w:tblGrid>
        <w:gridCol w:w="575"/>
        <w:gridCol w:w="2969"/>
        <w:gridCol w:w="1209"/>
        <w:gridCol w:w="852"/>
        <w:gridCol w:w="8455"/>
      </w:tblGrid>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1. Zakup wyposażenia do Sali 1 i 2</w:t>
            </w:r>
          </w:p>
        </w:tc>
      </w:tr>
      <w:tr>
        <w:trPr>
          <w:trHeight w:val="3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Lp.</w:t>
            </w:r>
          </w:p>
        </w:tc>
        <w:tc>
          <w:tcPr>
            <w:tcW w:w="2969" w:type="dxa"/>
            <w:tcBorders>
              <w:bottom w:val="single" w:sz="4" w:space="0" w:color="000000"/>
              <w:end w:val="single" w:sz="4" w:space="0" w:color="000000"/>
            </w:tcBorders>
            <w:shd w:color="F2F2F2" w:fill="D9E1F2" w:val="clear"/>
            <w:vAlign w:val="bottom"/>
          </w:tcPr>
          <w:p>
            <w:pPr>
              <w:pStyle w:val="Normal"/>
              <w:spacing w:lineRule="auto" w:line="240" w:before="0" w:after="0"/>
              <w:jc w:val="center"/>
              <w:rPr>
                <w:rFonts w:ascii="Times New Roman" w:hAnsi="Times New Roman" w:eastAsia="Times New Roman" w:cs="Times New Roman"/>
                <w:b/>
                <w:bCs/>
                <w:kern w:val="0"/>
                <w:lang w:eastAsia="pl-PL"/>
                <w14:ligatures w14:val="none"/>
              </w:rPr>
            </w:pPr>
            <w:r>
              <w:rPr>
                <w:rFonts w:eastAsia="Times New Roman" w:cs="Times New Roman" w:ascii="Times New Roman" w:hAnsi="Times New Roman"/>
                <w:b/>
                <w:bCs/>
                <w:kern w:val="0"/>
                <w:lang w:eastAsia="pl-PL"/>
                <w14:ligatures w14:val="none"/>
              </w:rPr>
              <w:t xml:space="preserve">nazwa </w:t>
            </w:r>
          </w:p>
        </w:tc>
        <w:tc>
          <w:tcPr>
            <w:tcW w:w="1209" w:type="dxa"/>
            <w:tcBorders>
              <w:bottom w:val="single" w:sz="4" w:space="0" w:color="000000"/>
              <w:end w:val="single" w:sz="4" w:space="0" w:color="000000"/>
            </w:tcBorders>
            <w:shd w:color="F2F2F2" w:fill="D9E1F2" w:val="clear"/>
            <w:vAlign w:val="bottom"/>
          </w:tcPr>
          <w:p>
            <w:pPr>
              <w:pStyle w:val="Normal"/>
              <w:spacing w:lineRule="auto" w:line="240" w:before="0" w:after="0"/>
              <w:jc w:val="center"/>
              <w:rPr>
                <w:rFonts w:ascii="Times New Roman" w:hAnsi="Times New Roman" w:eastAsia="Times New Roman" w:cs="Times New Roman"/>
                <w:b/>
                <w:bCs/>
                <w:kern w:val="0"/>
                <w:lang w:eastAsia="pl-PL"/>
                <w14:ligatures w14:val="none"/>
              </w:rPr>
            </w:pPr>
            <w:r>
              <w:rPr>
                <w:rFonts w:eastAsia="Times New Roman" w:cs="Times New Roman" w:ascii="Times New Roman" w:hAnsi="Times New Roman"/>
                <w:b/>
                <w:bCs/>
                <w:kern w:val="0"/>
                <w:lang w:eastAsia="pl-PL"/>
                <w14:ligatures w14:val="none"/>
              </w:rPr>
              <w:t>j.m.</w:t>
            </w:r>
          </w:p>
        </w:tc>
        <w:tc>
          <w:tcPr>
            <w:tcW w:w="852" w:type="dxa"/>
            <w:tcBorders>
              <w:bottom w:val="single" w:sz="4" w:space="0" w:color="000000"/>
              <w:end w:val="single" w:sz="4" w:space="0" w:color="000000"/>
            </w:tcBorders>
            <w:shd w:color="F2F2F2" w:fill="D9E1F2" w:val="clear"/>
            <w:vAlign w:val="bottom"/>
          </w:tcPr>
          <w:p>
            <w:pPr>
              <w:pStyle w:val="Normal"/>
              <w:spacing w:lineRule="auto" w:line="240" w:before="0" w:after="0"/>
              <w:jc w:val="center"/>
              <w:rPr>
                <w:rFonts w:ascii="Times New Roman" w:hAnsi="Times New Roman" w:eastAsia="Times New Roman" w:cs="Times New Roman"/>
                <w:b/>
                <w:bCs/>
                <w:kern w:val="0"/>
                <w:lang w:eastAsia="pl-PL"/>
                <w14:ligatures w14:val="none"/>
              </w:rPr>
            </w:pPr>
            <w:r>
              <w:rPr>
                <w:rFonts w:eastAsia="Times New Roman" w:cs="Times New Roman" w:ascii="Times New Roman" w:hAnsi="Times New Roman"/>
                <w:b/>
                <w:bCs/>
                <w:kern w:val="0"/>
                <w:lang w:eastAsia="pl-PL"/>
                <w14:ligatures w14:val="none"/>
              </w:rPr>
              <w:t>liczba</w:t>
            </w:r>
          </w:p>
        </w:tc>
        <w:tc>
          <w:tcPr>
            <w:tcW w:w="8455" w:type="dxa"/>
            <w:tcBorders>
              <w:bottom w:val="single" w:sz="4" w:space="0" w:color="000000"/>
              <w:end w:val="single" w:sz="4" w:space="0" w:color="000000"/>
            </w:tcBorders>
            <w:shd w:color="F2F2F2" w:fill="D9E1F2" w:val="clear"/>
            <w:vAlign w:val="bottom"/>
          </w:tcPr>
          <w:p>
            <w:pPr>
              <w:pStyle w:val="Normal"/>
              <w:spacing w:lineRule="auto" w:line="240" w:before="0" w:after="0"/>
              <w:jc w:val="center"/>
              <w:rPr>
                <w:rFonts w:ascii="Times New Roman" w:hAnsi="Times New Roman" w:eastAsia="Times New Roman" w:cs="Times New Roman"/>
                <w:b/>
                <w:bCs/>
                <w:kern w:val="0"/>
                <w:lang w:eastAsia="pl-PL"/>
                <w14:ligatures w14:val="none"/>
              </w:rPr>
            </w:pPr>
            <w:r>
              <w:rPr>
                <w:rFonts w:eastAsia="Times New Roman" w:cs="Times New Roman" w:ascii="Times New Roman" w:hAnsi="Times New Roman"/>
                <w:b/>
                <w:bCs/>
                <w:kern w:val="0"/>
                <w:lang w:eastAsia="pl-PL"/>
                <w14:ligatures w14:val="none"/>
              </w:rPr>
              <w:t>opis</w:t>
            </w:r>
          </w:p>
        </w:tc>
      </w:tr>
      <w:tr>
        <w:trPr>
          <w:trHeight w:val="327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w:t>
            </w:r>
          </w:p>
        </w:tc>
        <w:tc>
          <w:tcPr>
            <w:tcW w:w="2969" w:type="dxa"/>
            <w:tcBorders>
              <w:bottom w:val="single" w:sz="4" w:space="0" w:color="000000"/>
              <w:end w:val="single" w:sz="4" w:space="0" w:color="000000"/>
            </w:tcBorders>
            <w:shd w:color="F2F2F2" w:fill="FFFFFF" w:val="clear"/>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zestaw mebli</w:t>
            </w:r>
          </w:p>
        </w:tc>
        <w:tc>
          <w:tcPr>
            <w:tcW w:w="1209" w:type="dxa"/>
            <w:tcBorders>
              <w:bottom w:val="single" w:sz="4" w:space="0" w:color="000000"/>
              <w:end w:val="single" w:sz="4" w:space="0" w:color="000000"/>
            </w:tcBorders>
            <w:shd w:color="F2F2F2" w:fill="FFFFFF" w:val="clear"/>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zestaw</w:t>
            </w:r>
          </w:p>
        </w:tc>
        <w:tc>
          <w:tcPr>
            <w:tcW w:w="852" w:type="dxa"/>
            <w:tcBorders>
              <w:bottom w:val="single" w:sz="4" w:space="0" w:color="000000"/>
              <w:end w:val="single" w:sz="4" w:space="0" w:color="000000"/>
            </w:tcBorders>
            <w:shd w:color="F2F2F2" w:fill="FFFFFF" w:val="clear"/>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Zestawy mebli wykonanych płyty laminowanej o gr. 18 mm. Drzwiczki o gr. 18 mm wyposażone w zawiasy 90 stopni, z cichym domykiem. Szafki w tonacji jasnej lub białej, fronty z aplikacjami.  Tematyka aplikacji do uzgodnienia z zamawiającym. Zestaw zawiera • szafka z 3 półkami i drzwiami, wymiary szafy (szerokość .x głębokość x wysokość) 79,20 x41,5x161,60 -1 szt. • regał z 9 półkami w trzech rzędach po 3 półki, dwa górne rzędy otwarte dolny rząd każda pólka z drzwiami, wym. regału 116,8 x 41,50 x 124,20 - 1 szt. • szafka słupek z drzwiami z trzema półkami, dwie górne otwarte, dolna z drzwiczkami, wymiary słupka 41,20 x 41,2 x 124,0 - 1 szt. • szafka z 2 półkami i drzwiami, wymiary szafki 79,20 x41,50 x124,20 - 1 szt. • szafka z dużą skrzynią, na górze w rzędzie dwie półki pod nimi skrzynia wyposażona w kółka, wymiary 79,20 x 41,20 x 86,80 - 1 szt. • szafka z 1 półką na cokole, wymiary 79,20 x 41,20 x 86,80 - 1 szt. • długość zestawu: ok 4,75 m </w:t>
            </w:r>
          </w:p>
        </w:tc>
      </w:tr>
      <w:tr>
        <w:trPr>
          <w:trHeight w:val="87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1.2.</w:t>
            </w:r>
          </w:p>
        </w:tc>
        <w:tc>
          <w:tcPr>
            <w:tcW w:w="2969" w:type="dxa"/>
            <w:tcBorders>
              <w:bottom w:val="single" w:sz="4" w:space="0" w:color="000000"/>
              <w:end w:val="single" w:sz="4" w:space="0" w:color="000000"/>
            </w:tcBorders>
            <w:shd w:color="F2F2F2" w:fill="FFFFFF" w:val="clear"/>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z cichym domykiem</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shd w:color="F2F2F2" w:fill="FFFFFF" w:val="clear"/>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płyty laminowanej o gr. 18 mm z cichym domykiem z 3 półkami, korpus – kolor  jasne drewno, fronty jasna tonacja lub białe, drzwiczki zamykane na kluczyk  • wym. 79,20 x 41,50 x 161,60 cm</w:t>
            </w:r>
          </w:p>
        </w:tc>
      </w:tr>
      <w:tr>
        <w:trPr>
          <w:trHeight w:val="141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1.3.</w:t>
            </w:r>
          </w:p>
        </w:tc>
        <w:tc>
          <w:tcPr>
            <w:tcW w:w="2969" w:type="dxa"/>
            <w:tcBorders>
              <w:bottom w:val="single" w:sz="4" w:space="0" w:color="000000"/>
              <w:end w:val="single" w:sz="4" w:space="0" w:color="000000"/>
            </w:tcBorders>
            <w:shd w:color="F2F2F2" w:fill="FFFFFF" w:val="clear"/>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regał z szafkami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shd w:color="F2F2F2" w:fill="FFFFFF" w:val="clear"/>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Regał z szafkami wykonany z płyty laminowanej o gr. 18 mm, korpus w kolorze jasnego drewna   z dwoma półkami od góry tworzącymi trzy rzędy po cztery wnęki otwarte.      • 092187 Quadro - regał wielofunkcyjny, klon jasny, 1 szt. • 092291 Quadro - skrzynia duża - biała, 2 szt. • wym. 154,30 x 41,50 x 161,60 cm</w:t>
            </w:r>
          </w:p>
        </w:tc>
      </w:tr>
      <w:tr>
        <w:trPr>
          <w:trHeight w:val="99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1.4.</w:t>
            </w:r>
          </w:p>
        </w:tc>
        <w:tc>
          <w:tcPr>
            <w:tcW w:w="2969" w:type="dxa"/>
            <w:tcBorders>
              <w:bottom w:val="single" w:sz="4" w:space="0" w:color="000000"/>
              <w:end w:val="single" w:sz="4" w:space="0" w:color="000000"/>
            </w:tcBorders>
            <w:shd w:color="F2F2F2" w:fill="FFFFFF" w:val="clear"/>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stół (regulacja 40-58 cm)</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shd w:color="F2F2F2" w:fill="FFFFFF" w:val="clear"/>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4</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Blat  okrągły  wykonany z płyty laminowanej o gr. 18 mm w tonacji jasnego drewna wykończone kolorowym obrzeżem PCV o gr. 2 mm.  Do blatu  dobrać nogi okrągłe z regulowaną wysokością,  śr. blatu ok. 120 cm </w:t>
            </w:r>
          </w:p>
        </w:tc>
      </w:tr>
      <w:tr>
        <w:trPr>
          <w:trHeight w:val="168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1.5.</w:t>
            </w:r>
          </w:p>
        </w:tc>
        <w:tc>
          <w:tcPr>
            <w:tcW w:w="2969"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krzesełko z oparciem i stopkami filcowymi (rozmiary 0-1)</w:t>
            </w:r>
          </w:p>
        </w:tc>
        <w:tc>
          <w:tcPr>
            <w:tcW w:w="1209" w:type="dxa"/>
            <w:tcBorders>
              <w:bottom w:val="single" w:sz="4" w:space="0" w:color="000000"/>
              <w:end w:val="single" w:sz="4" w:space="0" w:color="000000"/>
            </w:tcBorders>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shd w:color="F2F2F2" w:fill="FFFFFF" w:val="clear"/>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16</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Krzesełko z podłokietnikami i oparciem przeznaczone do żłobków i przedszkoli. Występuje w najmniejszych rozmiarach: 0, 1 ,  wykonane z drewna bukowego z wyprofilowanym siedziskiem eliminującym ucisk pod kolankami dziecka. Siedzisko wykonane  z lakierowanej sklejki bukowej o gr. 6 mm,  stelaż z profilu drewnianego o przekroju 22 x 45 mm,  ze stopką filcową.   Wym. siedziska: 26 x 25 cm (rozmiar 0) - 8 szt , 32 x 26 cm (rozmiar 1)- 8 szt</w:t>
            </w:r>
          </w:p>
        </w:tc>
      </w:tr>
      <w:tr>
        <w:trPr>
          <w:trHeight w:val="222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1.6.</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na pościele i leżaczki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Szafa przeznaczona do przechowywania maksymalnie 10 szt. łóżeczek przedszkolnych o wym. 134 x 60 x 15 cm. Przerwy pomiędzy miejscami na łóżeczka umożliwiają przechowywanie ich wraz z pościelą. Otwory w drzwiach ułatwiają wentylację. Zawiasy umożliwiają otwieranie drzwi szafy pod kątem 180 stopni (włożenie łóżeczek możliwe jest tylko po całkowitym otworzeniu drzwi). Wykonana z płyty laminowanej o gr. 18 mm, w tonacjijasnego drewna. Drzwi wykonane z laminowanej płyty MDF. Elementy mocujące szafę do ściany  w zestawie. Wym. ok 140 x 70 x 203 cm   </w:t>
            </w:r>
          </w:p>
        </w:tc>
      </w:tr>
      <w:tr>
        <w:trPr>
          <w:trHeight w:val="97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1.7.</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pojemnik na książki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Pojemnik na kółkach na książki  w tonacji jasnego drewna, wyposażony w 3 półki z przegródkami. Wykonany z płyty wiórowej, dwa kółka z hamulcem, wym. ok. 73,60 x 40,40 x 75,90 cm</w:t>
            </w:r>
          </w:p>
        </w:tc>
      </w:tr>
      <w:tr>
        <w:trPr>
          <w:trHeight w:val="96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1.8.</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krzesło dla opiekunki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Krzesłoz siedziskiem wykonanym z tworzywa sztucznego. Stelaż krzesła chromowany. Krzesła można sztaplować (max. 8 szt.), wym. ok. 47 x 45,6 x 82 cm, wym. siedziska ok. 40 x 43 cm </w:t>
            </w:r>
          </w:p>
        </w:tc>
      </w:tr>
      <w:tr>
        <w:trPr>
          <w:trHeight w:val="108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1.9.</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stolik z organizerem dla opiekunki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Stolik z organizerem, mocowany do ściany, składany z pojemnymi komorami (dwie o wym. 9 x 9 cm i dwie o wym. 24 x 9 cm) na przybory do pisania i inne drobiazgi, wykonany z lakierowanej sklejki o gr. 18 mm,  wym. po rozłożeniu 80 x 58 cm, wym. blatu 80 x 40 cm, w kolorze jasnego drewna.</w:t>
            </w:r>
          </w:p>
        </w:tc>
      </w:tr>
      <w:tr>
        <w:trPr>
          <w:trHeight w:val="127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1.10.</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Bujak z poduchą</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zestaw</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Drewniany Bujak, długość bujaka (od uchwytu do uchwytu w kształcie kółka) ok. 100 cm. Wysokość (w pozycji mostka, od podłogi do szczytu)  60 cm, Szerokość (od płozy do płozy) to 50 cm, w zestawie pasująca poducha z naturalnych produktów</w:t>
            </w:r>
          </w:p>
        </w:tc>
      </w:tr>
      <w:tr>
        <w:trPr>
          <w:trHeight w:val="135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Podstawa mobilna do monitorów interaktywnych</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Podstawa mobilna do monitorów interaktywnych w kolorze czarnym. Możliwość zamontowania monitora na 3 wysokościach: 138, 147 i 156 cm. Podstawa pasuje do monitorów 65" i 75'',  wym. ok. 110 x 60 x 161</w:t>
            </w:r>
          </w:p>
        </w:tc>
      </w:tr>
      <w:tr>
        <w:trPr>
          <w:trHeight w:val="115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leżaczek</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16</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Łóżeczko przedszkolne  ze stalową konstrukcją i tkaniną przepuszczającą powietrze, do leżakowania. Narożniki z tworzywa sztucznego które stanowią nóżki łóżeczka, o konstrukcji pozwalającej  na układanie łóżeczek jedno na drugim, do przechowywania i przemieszczania. Maksymalne obciążenie 60 kg,  wym. ok. 134 x 60 x 15 cm  </w:t>
            </w:r>
          </w:p>
        </w:tc>
      </w:tr>
      <w:tr>
        <w:trPr>
          <w:trHeight w:val="85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nóżki do leżaczka</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zestaw</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16</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 </w:t>
            </w:r>
            <w:r>
              <w:rPr>
                <w:rFonts w:eastAsia="Times New Roman" w:cs="Times New Roman" w:ascii="Times New Roman" w:hAnsi="Times New Roman"/>
                <w:kern w:val="0"/>
                <w:lang w:eastAsia="pl-PL"/>
                <w14:ligatures w14:val="none"/>
              </w:rPr>
              <w:t>Dodatkowe nóżki do łóżeczek powyżęj umożliwiające zwiększenie wysokości o 10 cm. Zestaw 4 szt.</w:t>
            </w:r>
          </w:p>
        </w:tc>
      </w:tr>
      <w:tr>
        <w:trPr>
          <w:trHeight w:val="82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1.14.</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materac do leżaczka</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16</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Materac pasujący  do łóżeczka przedszkolnego j/w wykonany z wytrzymałej pianki, obszyte tkaniną Bardo (65% poliester, 35% bawełna), wym. ok. 125,5 x 51,5 x 5 cm   </w:t>
            </w:r>
          </w:p>
        </w:tc>
      </w:tr>
      <w:tr>
        <w:trPr>
          <w:trHeight w:val="69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1.15.</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wózek na leżaczki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Wózek do przemieszczania łóżeczek  do 15 szt. z  metalowej konstrukcji, wym. ok. 131,8 x 58,3 x 11,8 cm  </w:t>
            </w:r>
          </w:p>
        </w:tc>
      </w:tr>
      <w:tr>
        <w:trPr>
          <w:trHeight w:val="9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1.16.</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podkład pod prześcieradło</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end"/>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32</w:t>
            </w:r>
          </w:p>
        </w:tc>
        <w:tc>
          <w:tcPr>
            <w:tcW w:w="8455" w:type="dxa"/>
            <w:tcBorders>
              <w:bottom w:val="single" w:sz="4" w:space="0" w:color="000000"/>
              <w:end w:val="single" w:sz="4" w:space="0" w:color="000000"/>
            </w:tcBorders>
            <w:shd w:color="DAE3F3" w:fill="FFFFFF" w:val="clear"/>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Podkład pod prześcieradło: bawełniany, wodoodporny, zabezpieczający materac przed wilgocią i zabrudzeniami, można ją prać w pralce (temp. 60 stopni) i szybko schnący, skład: 100% bawełny, membrana oddychająca: 100% PU, wym. ok. 75 x 90 cm</w:t>
            </w:r>
          </w:p>
        </w:tc>
      </w:tr>
      <w:tr>
        <w:trPr>
          <w:trHeight w:val="6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1.17.</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prześcieradło</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end"/>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32</w:t>
            </w:r>
          </w:p>
        </w:tc>
        <w:tc>
          <w:tcPr>
            <w:tcW w:w="8455"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Prześcieradło z gumką (na materac) wym. 140 x 70 cm,  z bawełny, można prać  w temperaturze do 60 stopni.   </w:t>
            </w:r>
          </w:p>
        </w:tc>
      </w:tr>
      <w:tr>
        <w:trPr>
          <w:trHeight w:val="9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1.18.</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komplet pościeli z wypełnieniem</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zestaw</w:t>
            </w:r>
          </w:p>
        </w:tc>
        <w:tc>
          <w:tcPr>
            <w:tcW w:w="852" w:type="dxa"/>
            <w:tcBorders>
              <w:bottom w:val="single" w:sz="4" w:space="0" w:color="000000"/>
              <w:end w:val="single" w:sz="4" w:space="0" w:color="000000"/>
            </w:tcBorders>
            <w:vAlign w:val="bottom"/>
          </w:tcPr>
          <w:p>
            <w:pPr>
              <w:pStyle w:val="Normal"/>
              <w:spacing w:lineRule="auto" w:line="240" w:before="0" w:after="0"/>
              <w:jc w:val="end"/>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32</w:t>
            </w:r>
          </w:p>
        </w:tc>
        <w:tc>
          <w:tcPr>
            <w:tcW w:w="8455"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Komplet pościeli z wypełnieniem w jasnych kolorach,prześcieradło do łóżeczek przedszkolnych, 146 x 65 cm., poszewka na poduszkę, 35 x 50 cm.,  poszewka na kołdrę 70 x 120 cm.,  kołdra, poduszka,  </w:t>
            </w:r>
          </w:p>
        </w:tc>
      </w:tr>
      <w:tr>
        <w:trPr>
          <w:trHeight w:val="6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1.19</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kocyk</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end"/>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32</w:t>
            </w:r>
          </w:p>
        </w:tc>
        <w:tc>
          <w:tcPr>
            <w:tcW w:w="8455"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Koc 120 x 70 cm - motyw krowich łatek: Kocyk wykonany z miękkiego polaru, wymiarem dopasowany do poszewki na kołdrę o wym. 120 x 70 cm., różne wzory, jasne kolory</w:t>
            </w:r>
          </w:p>
        </w:tc>
      </w:tr>
      <w:tr>
        <w:trPr>
          <w:trHeight w:val="21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1.20.</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na pościele i leżaczki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Szafa przeznaczona do przechowywania maksymalnie 10 szt. łóżeczek przedszkolnych o wym. 134 x 60 x 15 cm. Przerwy pomiędzy miejscami na łóżeczka umożliwiają przechowywanie ich wraz z pościelą. Otwory w drzwiach ułatwiają wentylację. Zawiasy umożliwiają otwieranie drzwi szafy pod kątem 180 stopni (włożenie łóżeczek możliwe jest tylko po całkowitym otworzeniu drzwi). Wykonana z płyty laminowanej o gr. 18 mm, w tonacjijasnego drewna. Drzwi wykonane z laminowanej płyty MDF. Elementy mocujące szafę do ściany  w zestawie. Wym. ok 140 x 70 x 203 cm   </w:t>
            </w:r>
          </w:p>
        </w:tc>
      </w:tr>
      <w:tr>
        <w:trPr>
          <w:trHeight w:val="9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1.21.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pojemnik na książki</w:t>
            </w:r>
          </w:p>
        </w:tc>
        <w:tc>
          <w:tcPr>
            <w:tcW w:w="1209"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2F2F2"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Pojemnik na kółkach na książki  w tonacji jasnego drewna, wyposażony w 3 półki z przegródkami. Wykonany z płyty wiórowej, dwa kółka z hamulcem, wym. ok. 73,60 x 40,40 x 75,90 cm</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2. Wyposażenie łazienki dla dzieci</w:t>
            </w:r>
          </w:p>
        </w:tc>
      </w:tr>
      <w:tr>
        <w:trPr>
          <w:trHeight w:val="112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szafka na nocniki</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Regał na nocniki umożliwiający przechowywanie do 24 nocników. Wykonany z płyty melaminowanej o gr. 18 mm w tonacji jasnego drewna, wym. przegródki na nocnik: 29 x 38,8 x 25,3 cm,  wymiary regału 125,40 x 40 x 168,20 cm</w:t>
            </w:r>
          </w:p>
        </w:tc>
      </w:tr>
      <w:tr>
        <w:trPr>
          <w:trHeight w:val="171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przewijak</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Przewijak z szafką z laminowanej płyty wiórowej o gr. 18 mm w kolorze jasnego frewna lub białym. Fronty wykonane  foliowanej płyty MDF o gr. 18 mm z uchwytami w kolorze aluminium/szarym. Wymiary: wys. robocza: ok. 86,5 cm, pow. do przewijania: ok. 63 x 73 cm, wys. krawędzi zabezpieczającej  25 cm z materacem w komplecie.  Szafka z dwoma szufladami, jedną półką z drzwiczkami z cichym domykiem, 3 przegrodami otwartymi.</w:t>
            </w:r>
          </w:p>
        </w:tc>
      </w:tr>
      <w:tr>
        <w:trPr>
          <w:trHeight w:val="78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materac do przewijaka</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Materac do przewijaka wykonany z trwałej tkaniny, niezawierającej ftalanów, Pasujący do przewijaka powyżęj. </w:t>
            </w:r>
          </w:p>
        </w:tc>
      </w:tr>
      <w:tr>
        <w:trPr>
          <w:trHeight w:val="88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Półeczka na kubeczki</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Półeczka na 20 kubeczków z akcesoriami (20 przegródek) wykonana z laminowanej płyty o grubości 18 mm w tonacji jasnego drewna  lub białej.  Wym. Półki ok. 150 x 15,2 x 46,4 cm</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3. Wyposażenie szatni</w:t>
            </w:r>
          </w:p>
        </w:tc>
      </w:tr>
      <w:tr>
        <w:trPr>
          <w:trHeight w:val="118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meble do szatni 6-osobowe</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zestaw</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Szatnia w jasnych kolorach zestaw na 6 osób z zamykaną półeczką,  na czapkę i szalik, zamykana szafka na kurtkę  w środku z haczykiem i skrzynią na której można usiąść z przegrodami wyposażonymi w półkę z prętami na obuwie.  Wym. zestawu 126 x 50 x 134 cm.</w:t>
            </w:r>
          </w:p>
        </w:tc>
      </w:tr>
      <w:tr>
        <w:trPr>
          <w:trHeight w:val="145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szafa ubraniowa</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ubraniowa  z przegrodą pośrodku, półką w górnej i dolnej części oraz drążkiem na wieszaki. Wykonana z płyty laminowanej o gr. 18 mm, w tonacji jasnego drewna, z obrzeżem ABS multiplex o gr. 2 mm., wysokość cokołu: 8 cm, materiały montażowe do przymocowania szafy do ściany w zestawie).  Wymiary szafy ok. 89,1 x 60 x 203 cm</w:t>
            </w:r>
          </w:p>
        </w:tc>
      </w:tr>
      <w:tr>
        <w:trPr>
          <w:trHeight w:val="48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pomocnik do zdejmowania butów</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Drewniany pomocnik do zdejmowania butów na stojąco w uchwytem do przytrzymania się. </w:t>
            </w:r>
          </w:p>
        </w:tc>
      </w:tr>
      <w:tr>
        <w:trPr>
          <w:trHeight w:val="144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3.4.</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sofa</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Kanapa piankowa z motywem lwa na oparciu. Pokryta bezftalanową tkaniną PCW odporną na ścieranie. Antypoślizgowy spód z fakturowej tkaniny PCW gwarantuje stabilność, a wypełnienie z pianki poliuretanowej o wysokiej sprężystości zapewnia komfort i wsparcie podczas siedzenia.    Wymiary: 81 x 47 x 76 cm, wysokość siedziska: 25 cm.</w:t>
            </w:r>
          </w:p>
        </w:tc>
      </w:tr>
      <w:tr>
        <w:trPr>
          <w:trHeight w:val="112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3.5.</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ławka</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Zaokrąglona ławka do szatni. Wykonana z płyty laminowanej w tonacji jasnej. W komplecie materac mocowany na napy, wym. materaca 90,5 x 45 x 4 cm, półka pod siedziskiem na wys. 12 cm. Wym. 90,5 x 45 x 33 cm </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4. Wyposażenie rozdzielni posiłków</w:t>
            </w:r>
          </w:p>
        </w:tc>
      </w:tr>
      <w:tr>
        <w:trPr>
          <w:trHeight w:val="231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4.1.</w:t>
            </w:r>
          </w:p>
        </w:tc>
        <w:tc>
          <w:tcPr>
            <w:tcW w:w="2969"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kosz do segregacji odpadów</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Pojemnik do segregacji odpadów 5-komorowy: Konstrukcja zgrzewana pojemnika oparta jest na profilach zamkniętych, drzwi do pojemnika zamykane są zamkiem umożliwiającym założenie dodatkowo kłódki, pojemnik posiada otwory wlotowe z samoczynnie zamykającymi się uchylnymi klapami, wokół otworów zamontowane są uszczelki, z możliwościa przykręcenie do ściany. Klapy pojemnika pomalowane są na kolory zgodne z segregacją. Dwuelementowe ramy do zawieszania worków montowane są do komory pojemnika na teleskopowych prowadnicach co umożliwia wysuwanie ram w celu zmianę worka. Wymiary pojemnika ok. 177,5  x 35 x 107 cm</w:t>
            </w:r>
          </w:p>
        </w:tc>
      </w:tr>
      <w:tr>
        <w:trPr>
          <w:trHeight w:val="69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stół przyścienny z półką</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Stół przyścienny z półką; szerokość: 400 mm głębokość: 700 mm wysokość: 850 mm ilość półek: 1 szt. materiał: stal nierdzewna,  blat: ze stali nierdzewnej. Nogi oraz półka łączone za pomocą śrub.</w:t>
            </w:r>
          </w:p>
        </w:tc>
      </w:tr>
      <w:tr>
        <w:trPr>
          <w:trHeight w:val="66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Szafa na naczynia (przelotowa),wymiary głebokośc 50 x szerokośc 120 x wysokośc 180   - stal nierdzewna, 4  półki, nośność do 80 kg , 4 przesuwne drzwi </w:t>
            </w:r>
          </w:p>
        </w:tc>
      </w:tr>
      <w:tr>
        <w:trPr>
          <w:trHeight w:val="351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4.4.</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stół ze zlewem</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Stół gastronomiczny ze zlewem wzmocniony bez półki; Parametry techniczne:  Blat wykonany z wysokogatunkowej stali kwasoodpornej AISI 304. Szkielet stołu wykonany ze stali nierdzewnej AISI 430 – łatwa w utrzymaniu, odporna na korozję. Stabilna konstrukcja spawana – trwałość i bezpieczeństwo użytkowania. Maskownica czołowa – w standardzie, ułatwia utrzymanie czystości. Stopki poziomujące – zakres regulacji +25 / -5 mm. 4 nogi w standardzie, 6 nóg w modelach od 2000 mm długości. Wsporniki boczne z profilu 40×40×1,2 mm. Powierzchnia blatu obniżona względem obrzeża – zapobiega rozlewaniu się wody. Spawane narożniki – ułatwiają utrzymanie higieny. Krawędzie dolne zagięte do środka na 15 mm – dodatkowa ochrona higieniczna. Otwór pod baterię Ø 35 mm. Wymiary komory: 400 × 400 × 250 mm (wysokość) – umiejscowiona po lewej lub po prawej stronie. Blat z rantem 40 mm – ogranicza rozlewanie płynów. Wysokość robocza stołu: 850 mm – ergonomiczna i zgodna ze standardami gastronomii.</w:t>
            </w:r>
          </w:p>
        </w:tc>
      </w:tr>
      <w:tr>
        <w:trPr>
          <w:trHeight w:val="123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4.5.</w:t>
            </w:r>
          </w:p>
        </w:tc>
        <w:tc>
          <w:tcPr>
            <w:tcW w:w="2969" w:type="dxa"/>
            <w:tcBorders>
              <w:bottom w:val="single" w:sz="4" w:space="0" w:color="000000"/>
              <w:end w:val="single" w:sz="4" w:space="0" w:color="000000"/>
            </w:tcBorders>
            <w:vAlign w:val="center"/>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 xml:space="preserve">regał </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Regał magazynowy półki perforowane 1000x700x1800 mm; szerokość: 1000 mm głębokość: 700 mm wysokość: 1800 mm ilość półek: 4 szt. materiał: stal nierdzewna rodzaj półki: perforowana, półki przestawne, obciążenie na półkę 70 kg/metr kwadratowy. </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5. Wyposażenie pomieszczenia biurowego</w:t>
            </w:r>
          </w:p>
        </w:tc>
      </w:tr>
      <w:tr>
        <w:trPr>
          <w:trHeight w:val="100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ubraniowa</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ubraniowa wykonana z płyty laminowanej o gr. 18 mm, w kolorze jasnego drewna lub białym. Wyposażone w dwie półki i wieszak wysuwny. Drzwi z zawiasami 90 stopni, z cichym domykiem, zamykane na zamek.  Wym. 82 x 49,8 x 223 cm</w:t>
            </w:r>
          </w:p>
        </w:tc>
      </w:tr>
      <w:tr>
        <w:trPr>
          <w:trHeight w:val="156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krzesło </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krzesło z podłokietnikami.  Wymiary i dane techniczne: rama 4-nogi malowana proszkowo na kolor szary lub aluminium ze zintegrowanymi podłokietnikami,  tapicerowane siedzisko i oparcie. Wysokość: 82 cm - 90 cm     Szerokość:54 cm     Głębokość:55 cm     Wysokość siedzenia:47 cm - 55 cm    </w:t>
            </w:r>
          </w:p>
        </w:tc>
      </w:tr>
      <w:tr>
        <w:trPr>
          <w:trHeight w:val="94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biurko </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 </w:t>
            </w:r>
            <w:r>
              <w:rPr>
                <w:rFonts w:eastAsia="Times New Roman" w:cs="Times New Roman" w:ascii="Times New Roman" w:hAnsi="Times New Roman"/>
                <w:kern w:val="0"/>
                <w:lang w:eastAsia="pl-PL"/>
                <w14:ligatures w14:val="none"/>
              </w:rPr>
              <w:t>Biurko na metalowej konstrukcji z nogami kwadratowymi o przekroju 40 x 40 mm, w kolorze aluminium, z blatami z płyty laminowanej w tonacji drewna o gr. 18 mm, wykończonej obrzeżem o gr. 2 mm., wym. 140 x 80 x 76 cm.</w:t>
            </w:r>
          </w:p>
        </w:tc>
      </w:tr>
      <w:tr>
        <w:trPr>
          <w:trHeight w:val="82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5.4.</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łącznik do biurka</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Łącznik biurek pozwalających na zestawienie ich w kształcie litery L lub tworzenie dostawek,  wym. 80 x 80 x 76 cm, pasujący do biurek powyżej</w:t>
            </w:r>
          </w:p>
        </w:tc>
      </w:tr>
      <w:tr>
        <w:trPr>
          <w:trHeight w:val="46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5.5.</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noga łącznika</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 </w:t>
            </w:r>
            <w:r>
              <w:rPr>
                <w:rFonts w:eastAsia="Times New Roman" w:cs="Times New Roman" w:ascii="Times New Roman" w:hAnsi="Times New Roman"/>
                <w:kern w:val="0"/>
                <w:lang w:eastAsia="pl-PL"/>
                <w14:ligatures w14:val="none"/>
              </w:rPr>
              <w:t>Noga łącznika  biurek stosowana przy tworzeniu dostawek, pasujące do łącznika i biurek powyżej</w:t>
            </w:r>
          </w:p>
        </w:tc>
      </w:tr>
      <w:tr>
        <w:trPr>
          <w:trHeight w:val="49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5.6</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kontenerek podwieszany</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Kontenerek podwieszany do biurka powyżej z zamykany mi szufladami /pólkami</w:t>
            </w:r>
          </w:p>
        </w:tc>
      </w:tr>
      <w:tr>
        <w:trPr>
          <w:trHeight w:val="78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5.7.</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regał </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shd w:color="FFFFFF"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Regał wykonany z laminatu. Wymiary ok : szerokość 80, wysokość min. 122, głębokość 37. Mebel posiada 1 szafkę, 3 półki oraz 2 drzwi z pełnym frontem. Kolor w tonacji drewna. </w:t>
            </w:r>
          </w:p>
        </w:tc>
      </w:tr>
      <w:tr>
        <w:trPr>
          <w:trHeight w:val="1688"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5.8.</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witryna</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shd w:color="FFFFFF" w:fill="FFFFFF" w:val="clea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Górna, otwarta część ułatwia szybki dostęp do często używanych materiałów, natomiast dolna, zamykana szafka z pełnymi frontami zabezpiecza dokumenty i akcesoria. Regał wyposażony jest w co najmniej 5 półek, co pozwala logicznie rozdzielić teczki, segregatory i niezbędne przedmioty. Dwuskrzydłowe, uchylne drzwi, wymiary ok.  Szerokość 80 cm, głębokość 37 cm i wysokość 202 cm. Kolor w tonacji drewna.</w:t>
            </w:r>
          </w:p>
        </w:tc>
      </w:tr>
      <w:tr>
        <w:trPr>
          <w:trHeight w:val="333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5.9.</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krzesło obrotowe</w:t>
            </w:r>
          </w:p>
        </w:tc>
        <w:tc>
          <w:tcPr>
            <w:tcW w:w="1209"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center"/>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2</w:t>
            </w:r>
          </w:p>
        </w:tc>
        <w:tc>
          <w:tcPr>
            <w:tcW w:w="8455" w:type="dxa"/>
            <w:tcBorders>
              <w:bottom w:val="single" w:sz="4" w:space="0" w:color="000000"/>
              <w:end w:val="single" w:sz="4" w:space="0" w:color="000000"/>
            </w:tcBorders>
            <w:shd w:color="FFFFFF" w:fill="FFFFFF" w:val="clear"/>
            <w:vAlign w:val="center"/>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Krzesło obrotowe z zagłówkiem i regulowanymi podłokietnikami (zakres: 8,5 cm). • Siedzisko: szkielet wykonany z 7-warstwowej sklejki bukowej, obłożony jest pianką wylewaną. • Oparcie: szkielet wykonany z polipropylenu i obłożony pianką wylewaną. Osłona oparcia czarna, z polipropylenu. • Podłokietniki regulowane, czarne, wykonane z poliamidu wzmocnionego włóknem szklanym; nakładka z czarnego poliuretanu. Zakres regulacji podłokietników 8,5 cm. • Zagłówek: szkielet wykonany ze sklejki, obłożony pianką i tapicerowany. • Podstawa pięcioramienna z czarnego poliamidu, która zapewnia stabilność krzesła. • Podparcie odcinka lędźwiowego kręgosłupa regulowane na głębokość - regulacja w zakresie +/-2 cm • Synchroniczny mechanizm odchylania. • Podnośnik pneumatyczny. • Regulowana wys. siedziska ok 42-55 cm. • Regulowana wys. oparcia ok 57-64 cm. • Regulowana wys. zagłówka ok 16,5-22,5 cm. • Wym. krzesła ok 71 x 64,4 x 98-118 cm </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6. Wyposażenie pomieszczenia magazynowego</w:t>
            </w:r>
          </w:p>
        </w:tc>
      </w:tr>
      <w:tr>
        <w:trPr>
          <w:trHeight w:val="79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6.1.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 xml:space="preserve">regał </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 xml:space="preserve">Dane techniczne: szerokość: ok 1000 mm głębokość: ok 700 mm wysokość: ok 1800 mm ilość półek: 4 szt. materiał: stal nierdzewna rodzaj półki: perforowana, półki przestawne: tak </w:t>
            </w:r>
          </w:p>
        </w:tc>
      </w:tr>
      <w:tr>
        <w:trPr>
          <w:trHeight w:val="301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6.2.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24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metalowa do przechowywania akcesoriów do sprzątania, środków czystości i odzieży roboczej.</w:t>
              <w:br/>
              <w:t>Szafa na  środki czystości wykonana jest z blachy stalowej, zabezpieczona przeciw korozji, malowana farbami proszkowymi. W górnej części szafy gospodarczej zamontowano półkę. Poniżej szafa podzielona jest na dwie części. W lewej znajdują się trzy półki na środki czystości. Pod ostatnią półką jest przestrzeń do przechowywania wiadra lub odkurzacza. Druga część może być przeznaczona na odzież roboczą lub szczotki, mopy itp. Cyrkulacje powietrza w szafie zapewniają szczeliny wentylacyjne umieszczone w drzwiach i ściance tylnej. Kolor jasny.Wymiary ok szerokość 800 mm, wysokość 1793 mm,  głębokość 480 mm, półki długie 1 szt półki krótkie 3 szt.</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99CCFF" w:fill="B4C6E7"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7.Wyposażenie pomieszczenia socjalnego</w:t>
            </w:r>
          </w:p>
        </w:tc>
      </w:tr>
      <w:tr>
        <w:trPr>
          <w:trHeight w:val="1005"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7.1.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ubraniowa</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Szafa ubraniowa  wykonane z płyty laminowanej o gr. 18 mm, w kolorze jasnego drewna lub białym. Wyposażone w dwie półki i wieszak wysuwny. Drzwi z zawiasami 90 stopni, z cichym domykiem, zamykane na zamek o wym. ok 82 x 49,80 x 223 cm</w:t>
            </w:r>
          </w:p>
        </w:tc>
      </w:tr>
      <w:tr>
        <w:trPr>
          <w:trHeight w:val="57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7.2.</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stolik</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Stolik wykonany z płyty melaminowanej o gr. 2 cm, na stelażu z rury o śr. 22 mm. Wymiary ok  60x60x50 cm</w:t>
            </w:r>
          </w:p>
        </w:tc>
      </w:tr>
      <w:tr>
        <w:trPr>
          <w:trHeight w:val="96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7.3.</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krzesło</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sztuka</w:t>
            </w:r>
          </w:p>
        </w:tc>
        <w:tc>
          <w:tcPr>
            <w:tcW w:w="852"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1</w:t>
            </w:r>
          </w:p>
        </w:tc>
        <w:tc>
          <w:tcPr>
            <w:tcW w:w="8455" w:type="dxa"/>
            <w:tcBorders>
              <w:bottom w:val="single" w:sz="4" w:space="0" w:color="000000"/>
              <w:end w:val="single" w:sz="4" w:space="0" w:color="000000"/>
            </w:tcBorders>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Krzesło konferencyjne ciemnoszare wykonane z wytrzymałej tkaniny. Materiał: 100% włókno syntetyczne. Stelaż został wykonany z rury płaskoowalnej w kolorze aluminiowym, siedzisko i oparcie tapicerowane o wym. Ok 54,5 x 42,5 x 82 cm, wys. 47 cm .</w:t>
            </w:r>
          </w:p>
        </w:tc>
      </w:tr>
      <w:tr>
        <w:trPr>
          <w:trHeight w:val="300" w:hRule="atLeast"/>
        </w:trPr>
        <w:tc>
          <w:tcPr>
            <w:tcW w:w="14060" w:type="dxa"/>
            <w:gridSpan w:val="5"/>
            <w:tcBorders>
              <w:top w:val="single" w:sz="4" w:space="0" w:color="000000"/>
              <w:start w:val="single" w:sz="4" w:space="0" w:color="000000"/>
              <w:bottom w:val="single" w:sz="4" w:space="0" w:color="000000"/>
              <w:end w:val="single" w:sz="4" w:space="0" w:color="000000"/>
            </w:tcBorders>
            <w:shd w:color="000000" w:fill="D9E1F2" w:val="clear"/>
            <w:vAlign w:val="bottom"/>
          </w:tcPr>
          <w:p>
            <w:pPr>
              <w:pStyle w:val="Normal"/>
              <w:spacing w:lineRule="auto" w:line="240" w:before="0" w:after="0"/>
              <w:jc w:val="center"/>
              <w:rPr>
                <w:rFonts w:ascii="Times New Roman" w:hAnsi="Times New Roman" w:eastAsia="Times New Roman" w:cs="Times New Roman"/>
                <w:b/>
                <w:bCs/>
                <w:color w:val="000000"/>
                <w:kern w:val="0"/>
                <w:lang w:eastAsia="pl-PL"/>
                <w14:ligatures w14:val="none"/>
              </w:rPr>
            </w:pPr>
            <w:r>
              <w:rPr>
                <w:rFonts w:eastAsia="Times New Roman" w:cs="Times New Roman" w:ascii="Times New Roman" w:hAnsi="Times New Roman"/>
                <w:b/>
                <w:bCs/>
                <w:color w:val="000000"/>
                <w:kern w:val="0"/>
                <w:lang w:eastAsia="pl-PL"/>
                <w14:ligatures w14:val="none"/>
              </w:rPr>
              <w:t>8. Wyposażenie pomieszczenia  gospodarczego</w:t>
            </w:r>
          </w:p>
        </w:tc>
      </w:tr>
      <w:tr>
        <w:trPr>
          <w:trHeight w:val="600" w:hRule="atLeast"/>
        </w:trPr>
        <w:tc>
          <w:tcPr>
            <w:tcW w:w="575" w:type="dxa"/>
            <w:tcBorders>
              <w:start w:val="single" w:sz="4" w:space="0" w:color="000000"/>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8.1.</w:t>
            </w:r>
          </w:p>
        </w:tc>
        <w:tc>
          <w:tcPr>
            <w:tcW w:w="296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 xml:space="preserve">regał na pranie </w:t>
            </w:r>
          </w:p>
        </w:tc>
        <w:tc>
          <w:tcPr>
            <w:tcW w:w="1209"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 xml:space="preserve">sztuka </w:t>
            </w:r>
          </w:p>
        </w:tc>
        <w:tc>
          <w:tcPr>
            <w:tcW w:w="852" w:type="dxa"/>
            <w:tcBorders>
              <w:bottom w:val="single" w:sz="4" w:space="0" w:color="000000"/>
              <w:end w:val="single" w:sz="4" w:space="0" w:color="000000"/>
            </w:tcBorders>
            <w:vAlign w:val="bottom"/>
          </w:tcPr>
          <w:p>
            <w:pPr>
              <w:pStyle w:val="Normal"/>
              <w:spacing w:lineRule="auto" w:line="240" w:before="0" w:after="0"/>
              <w:jc w:val="center"/>
              <w:rPr>
                <w:rFonts w:ascii="Times New Roman" w:hAnsi="Times New Roman" w:eastAsia="Times New Roman" w:cs="Times New Roman"/>
                <w:color w:val="000000"/>
                <w:kern w:val="0"/>
                <w:lang w:eastAsia="pl-PL"/>
                <w14:ligatures w14:val="none"/>
              </w:rPr>
            </w:pPr>
            <w:r>
              <w:rPr>
                <w:rFonts w:eastAsia="Times New Roman" w:cs="Times New Roman" w:ascii="Times New Roman" w:hAnsi="Times New Roman"/>
                <w:color w:val="000000"/>
                <w:kern w:val="0"/>
                <w:lang w:eastAsia="pl-PL"/>
                <w14:ligatures w14:val="none"/>
              </w:rPr>
              <w:t>1</w:t>
            </w:r>
          </w:p>
        </w:tc>
        <w:tc>
          <w:tcPr>
            <w:tcW w:w="8455" w:type="dxa"/>
            <w:tcBorders>
              <w:bottom w:val="single" w:sz="4" w:space="0" w:color="000000"/>
              <w:end w:val="single" w:sz="4" w:space="0" w:color="000000"/>
            </w:tcBorders>
            <w:vAlign w:val="bottom"/>
          </w:tcPr>
          <w:p>
            <w:pPr>
              <w:pStyle w:val="Normal"/>
              <w:spacing w:lineRule="auto" w:line="240" w:before="0" w:after="0"/>
              <w:rPr>
                <w:rFonts w:ascii="Times New Roman" w:hAnsi="Times New Roman" w:eastAsia="Times New Roman" w:cs="Times New Roman"/>
                <w:kern w:val="0"/>
                <w:lang w:eastAsia="pl-PL"/>
                <w14:ligatures w14:val="none"/>
              </w:rPr>
            </w:pPr>
            <w:r>
              <w:rPr>
                <w:rFonts w:eastAsia="Times New Roman" w:cs="Times New Roman" w:ascii="Times New Roman" w:hAnsi="Times New Roman"/>
                <w:kern w:val="0"/>
                <w:lang w:eastAsia="pl-PL"/>
                <w14:ligatures w14:val="none"/>
              </w:rPr>
              <w:t>REGAŁ CHROMOWANY 4 PÓŁKI 61x152x182, wymiary ok. Głębokość: 61 cm Szerokość: 152 cm Wysokość: 182 cm. W zestawie:  4 słupki, 4 półki + mocowania półek i  kólka.</w:t>
            </w:r>
          </w:p>
        </w:tc>
      </w:tr>
    </w:tbl>
    <w:p>
      <w:pPr>
        <w:pStyle w:val="Normal"/>
        <w:jc w:val="both"/>
        <w:rPr>
          <w:rFonts w:ascii="Arial" w:hAnsi="Arial" w:cs="Arial"/>
          <w:sz w:val="20"/>
          <w:szCs w:val="20"/>
        </w:rPr>
      </w:pPr>
      <w:r>
        <w:rPr>
          <w:rFonts w:cs="Arial" w:ascii="Arial" w:hAnsi="Arial"/>
          <w:sz w:val="20"/>
          <w:szCs w:val="20"/>
        </w:rPr>
      </w:r>
    </w:p>
    <w:p>
      <w:pPr>
        <w:pStyle w:val="Normal"/>
        <w:spacing w:before="0" w:after="160"/>
        <w:jc w:val="both"/>
        <w:rPr>
          <w:rFonts w:ascii="Arial" w:hAnsi="Arial" w:cs="Arial"/>
          <w:sz w:val="20"/>
          <w:szCs w:val="20"/>
        </w:rPr>
      </w:pPr>
      <w:r>
        <w:rPr>
          <w:rFonts w:cs="Arial" w:ascii="Arial" w:hAnsi="Arial"/>
          <w:sz w:val="20"/>
          <w:szCs w:val="20"/>
        </w:rPr>
      </w:r>
    </w:p>
    <w:sectPr>
      <w:footerReference w:type="even" r:id="rId2"/>
      <w:footerReference w:type="default" r:id="rId3"/>
      <w:footerReference w:type="first" r:id="rId4"/>
      <w:type w:val="nextPage"/>
      <w:pgSz w:orient="landscape" w:w="16838" w:h="11906"/>
      <w:pgMar w:left="1417" w:right="1417" w:gutter="0" w:header="0" w:top="1417"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Calibri Light">
    <w:charset w:val="ee" w:characterSet="windows-1250"/>
    <w:family w:val="roman"/>
    <w:pitch w:val="variable"/>
  </w:font>
  <w:font w:name="Liberation Sans">
    <w:altName w:val="Arial"/>
    <w:charset w:val="ee" w:characterSet="windows-1250"/>
    <w:family w:val="swiss"/>
    <w:pitch w:val="variable"/>
  </w:font>
  <w:font w:name="Arial">
    <w:charset w:val="ee" w:characterSet="windows-1250"/>
    <w:family w:val="swiss"/>
    <w:pitch w:val="variable"/>
  </w:font>
  <w:font w:name="Times New Roman">
    <w:charset w:val="ee" w:characterSet="windows-125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58704235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9</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587042357"/>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9</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0"/>
      </w:pPr>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3023"/>
    <w:pPr>
      <w:widowControl/>
      <w:bidi w:val="0"/>
      <w:spacing w:lineRule="auto" w:line="259" w:before="0" w:after="160"/>
      <w:jc w:val="start"/>
    </w:pPr>
    <w:rPr>
      <w:rFonts w:ascii="Calibri" w:hAnsi="Calibri" w:eastAsia="Calibri" w:cs="" w:asciiTheme="minorHAnsi" w:cstheme="minorBidi" w:eastAsiaTheme="minorHAnsi" w:hAnsiTheme="minorHAnsi"/>
      <w:color w:val="auto"/>
      <w:kern w:val="2"/>
      <w:sz w:val="22"/>
      <w:szCs w:val="22"/>
      <w:lang w:val="pl-PL" w:eastAsia="en-US" w:bidi="ar-SA"/>
      <w14:ligatures w14:val="standardContextual"/>
    </w:rPr>
  </w:style>
  <w:style w:type="paragraph" w:styleId="Heading1">
    <w:name w:val="heading 1"/>
    <w:basedOn w:val="Normal"/>
    <w:next w:val="Normal"/>
    <w:link w:val="Nagwek1Znak"/>
    <w:uiPriority w:val="9"/>
    <w:qFormat/>
    <w:rsid w:val="00ca2552"/>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Nagwek2Znak"/>
    <w:uiPriority w:val="9"/>
    <w:semiHidden/>
    <w:unhideWhenUsed/>
    <w:qFormat/>
    <w:rsid w:val="00ca2552"/>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Nagwek3Znak"/>
    <w:uiPriority w:val="9"/>
    <w:semiHidden/>
    <w:unhideWhenUsed/>
    <w:qFormat/>
    <w:rsid w:val="00ca2552"/>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Nagwek4Znak"/>
    <w:uiPriority w:val="9"/>
    <w:semiHidden/>
    <w:unhideWhenUsed/>
    <w:qFormat/>
    <w:rsid w:val="00ca2552"/>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Nagwek5Znak"/>
    <w:uiPriority w:val="9"/>
    <w:semiHidden/>
    <w:unhideWhenUsed/>
    <w:qFormat/>
    <w:rsid w:val="00ca2552"/>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Nagwek6Znak"/>
    <w:uiPriority w:val="9"/>
    <w:semiHidden/>
    <w:unhideWhenUsed/>
    <w:qFormat/>
    <w:rsid w:val="00ca2552"/>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ca2552"/>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ca2552"/>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ca2552"/>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ca2552"/>
    <w:rPr>
      <w:rFonts w:ascii="Calibri Light" w:hAnsi="Calibri Light" w:eastAsia="" w:cs="" w:asciiTheme="majorHAnsi" w:cstheme="majorBidi" w:eastAsiaTheme="majorEastAsia" w:hAnsiTheme="majorHAnsi"/>
      <w:color w:themeColor="accent1" w:themeShade="bf" w:val="2F5496"/>
      <w:sz w:val="40"/>
      <w:szCs w:val="40"/>
    </w:rPr>
  </w:style>
  <w:style w:type="character" w:styleId="Nagwek2Znak" w:customStyle="1">
    <w:name w:val="Nagłówek 2 Znak"/>
    <w:basedOn w:val="DefaultParagraphFont"/>
    <w:uiPriority w:val="9"/>
    <w:semiHidden/>
    <w:qFormat/>
    <w:rsid w:val="00ca2552"/>
    <w:rPr>
      <w:rFonts w:ascii="Calibri Light" w:hAnsi="Calibri Light" w:eastAsia="" w:cs="" w:asciiTheme="majorHAnsi" w:cstheme="majorBidi" w:eastAsiaTheme="majorEastAsia" w:hAnsiTheme="majorHAnsi"/>
      <w:color w:themeColor="accent1" w:themeShade="bf" w:val="2F5496"/>
      <w:sz w:val="32"/>
      <w:szCs w:val="32"/>
    </w:rPr>
  </w:style>
  <w:style w:type="character" w:styleId="Nagwek3Znak" w:customStyle="1">
    <w:name w:val="Nagłówek 3 Znak"/>
    <w:basedOn w:val="DefaultParagraphFont"/>
    <w:uiPriority w:val="9"/>
    <w:semiHidden/>
    <w:qFormat/>
    <w:rsid w:val="00ca2552"/>
    <w:rPr>
      <w:rFonts w:eastAsia="" w:cs="" w:cstheme="majorBidi" w:eastAsiaTheme="majorEastAsia"/>
      <w:color w:themeColor="accent1" w:themeShade="bf" w:val="2F5496"/>
      <w:sz w:val="28"/>
      <w:szCs w:val="28"/>
    </w:rPr>
  </w:style>
  <w:style w:type="character" w:styleId="Nagwek4Znak" w:customStyle="1">
    <w:name w:val="Nagłówek 4 Znak"/>
    <w:basedOn w:val="DefaultParagraphFont"/>
    <w:uiPriority w:val="9"/>
    <w:semiHidden/>
    <w:qFormat/>
    <w:rsid w:val="00ca2552"/>
    <w:rPr>
      <w:rFonts w:eastAsia="" w:cs="" w:cstheme="majorBidi" w:eastAsiaTheme="majorEastAsia"/>
      <w:i/>
      <w:iCs/>
      <w:color w:themeColor="accent1" w:themeShade="bf" w:val="2F5496"/>
    </w:rPr>
  </w:style>
  <w:style w:type="character" w:styleId="Nagwek5Znak" w:customStyle="1">
    <w:name w:val="Nagłówek 5 Znak"/>
    <w:basedOn w:val="DefaultParagraphFont"/>
    <w:uiPriority w:val="9"/>
    <w:semiHidden/>
    <w:qFormat/>
    <w:rsid w:val="00ca2552"/>
    <w:rPr>
      <w:rFonts w:eastAsia="" w:cs="" w:cstheme="majorBidi" w:eastAsiaTheme="majorEastAsia"/>
      <w:color w:themeColor="accent1" w:themeShade="bf" w:val="2F5496"/>
    </w:rPr>
  </w:style>
  <w:style w:type="character" w:styleId="Nagwek6Znak" w:customStyle="1">
    <w:name w:val="Nagłówek 6 Znak"/>
    <w:basedOn w:val="DefaultParagraphFont"/>
    <w:uiPriority w:val="9"/>
    <w:semiHidden/>
    <w:qFormat/>
    <w:rsid w:val="00ca2552"/>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ca2552"/>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ca2552"/>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ca2552"/>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ca2552"/>
    <w:rPr>
      <w:rFonts w:ascii="Calibri Light" w:hAnsi="Calibri Light"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ca2552"/>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ca2552"/>
    <w:rPr>
      <w:i/>
      <w:iCs/>
      <w:color w:themeColor="text1" w:themeTint="bf" w:val="404040"/>
    </w:rPr>
  </w:style>
  <w:style w:type="character" w:styleId="IntenseEmphasis">
    <w:name w:val="Intense Emphasis"/>
    <w:basedOn w:val="DefaultParagraphFont"/>
    <w:uiPriority w:val="21"/>
    <w:qFormat/>
    <w:rsid w:val="00ca2552"/>
    <w:rPr>
      <w:i/>
      <w:iCs/>
      <w:color w:themeColor="accent1" w:themeShade="bf" w:val="2F5496"/>
    </w:rPr>
  </w:style>
  <w:style w:type="character" w:styleId="CytatintensywnyZnak" w:customStyle="1">
    <w:name w:val="Cytat intensywny Znak"/>
    <w:basedOn w:val="DefaultParagraphFont"/>
    <w:link w:val="IntenseQuote"/>
    <w:uiPriority w:val="30"/>
    <w:qFormat/>
    <w:rsid w:val="00ca2552"/>
    <w:rPr>
      <w:i/>
      <w:iCs/>
      <w:color w:themeColor="accent1" w:themeShade="bf" w:val="2F5496"/>
    </w:rPr>
  </w:style>
  <w:style w:type="character" w:styleId="IntenseReference">
    <w:name w:val="Intense Reference"/>
    <w:basedOn w:val="DefaultParagraphFont"/>
    <w:uiPriority w:val="32"/>
    <w:qFormat/>
    <w:rsid w:val="00ca2552"/>
    <w:rPr>
      <w:b/>
      <w:bCs/>
      <w:smallCaps/>
      <w:color w:themeColor="accent1" w:themeShade="bf" w:val="2F5496"/>
      <w:spacing w:val="5"/>
    </w:rPr>
  </w:style>
  <w:style w:type="character" w:styleId="NagwekZnak" w:customStyle="1">
    <w:name w:val="Nagłówek Znak"/>
    <w:basedOn w:val="DefaultParagraphFont"/>
    <w:uiPriority w:val="99"/>
    <w:qFormat/>
    <w:rsid w:val="00f86616"/>
    <w:rPr/>
  </w:style>
  <w:style w:type="character" w:styleId="StopkaZnak" w:customStyle="1">
    <w:name w:val="Stopka Znak"/>
    <w:basedOn w:val="DefaultParagraphFont"/>
    <w:uiPriority w:val="99"/>
    <w:qFormat/>
    <w:rsid w:val="00f86616"/>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Title">
    <w:name w:val="Title"/>
    <w:basedOn w:val="Normal"/>
    <w:next w:val="Normal"/>
    <w:link w:val="TytuZnak"/>
    <w:uiPriority w:val="10"/>
    <w:qFormat/>
    <w:rsid w:val="00ca2552"/>
    <w:pPr>
      <w:spacing w:lineRule="auto" w:line="240"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PodtytuZnak"/>
    <w:uiPriority w:val="11"/>
    <w:qFormat/>
    <w:rsid w:val="00ca2552"/>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ca2552"/>
    <w:pPr>
      <w:spacing w:before="160" w:after="160"/>
      <w:jc w:val="center"/>
    </w:pPr>
    <w:rPr>
      <w:i/>
      <w:iCs/>
      <w:color w:themeColor="text1" w:themeTint="bf" w:val="404040"/>
    </w:rPr>
  </w:style>
  <w:style w:type="paragraph" w:styleId="ListParagraph">
    <w:name w:val="List Paragraph"/>
    <w:basedOn w:val="Normal"/>
    <w:uiPriority w:val="34"/>
    <w:qFormat/>
    <w:rsid w:val="00ca2552"/>
    <w:pPr>
      <w:spacing w:before="0" w:after="160"/>
      <w:ind w:start="720"/>
      <w:contextualSpacing/>
    </w:pPr>
    <w:rPr/>
  </w:style>
  <w:style w:type="paragraph" w:styleId="IntenseQuote">
    <w:name w:val="Intense Quote"/>
    <w:basedOn w:val="Normal"/>
    <w:next w:val="Normal"/>
    <w:link w:val="CytatintensywnyZnak"/>
    <w:uiPriority w:val="30"/>
    <w:qFormat/>
    <w:rsid w:val="00ca2552"/>
    <w:pPr>
      <w:pBdr>
        <w:top w:val="single" w:sz="4" w:space="10" w:color="2F5496" w:themeColor="accent1" w:themeShade="bf"/>
        <w:bottom w:val="single" w:sz="4" w:space="10" w:color="2F5496" w:themeColor="accent1" w:themeShade="bf"/>
      </w:pBdr>
      <w:spacing w:before="360" w:after="360"/>
      <w:ind w:start="864" w:end="864"/>
      <w:jc w:val="center"/>
    </w:pPr>
    <w:rPr>
      <w:i/>
      <w:iCs/>
      <w:color w:themeColor="accent1" w:themeShade="bf" w:val="2F5496"/>
    </w:rPr>
  </w:style>
  <w:style w:type="paragraph" w:styleId="Gwkaistopka">
    <w:name w:val="Główka i stopka"/>
    <w:basedOn w:val="Normal"/>
    <w:qFormat/>
    <w:pPr/>
    <w:rPr/>
  </w:style>
  <w:style w:type="paragraph" w:styleId="Header">
    <w:name w:val="header"/>
    <w:basedOn w:val="Normal"/>
    <w:link w:val="NagwekZnak"/>
    <w:uiPriority w:val="99"/>
    <w:unhideWhenUsed/>
    <w:rsid w:val="00f86616"/>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f86616"/>
    <w:pPr>
      <w:tabs>
        <w:tab w:val="clear" w:pos="708"/>
        <w:tab w:val="center" w:pos="4536" w:leader="none"/>
        <w:tab w:val="right" w:pos="9072" w:leader="none"/>
      </w:tabs>
      <w:spacing w:lineRule="auto" w:line="240" w:before="0" w:after="0"/>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2849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1435</TotalTime>
  <Application>LibreOffice/26.2.2.2$Windows_X86_64 LibreOffice_project/1f77d10d6938fd34972958f64b2bcfa54f8b1ba5</Application>
  <AppVersion>15.0000</AppVersion>
  <Pages>9</Pages>
  <Words>2954</Words>
  <Characters>16087</Characters>
  <CharactersWithSpaces>18904</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2026-02-13T07:30:00Z</dcterms:created>
  <dc:creator>Justyna Swacha</dc:creator>
  <dc:description/>
  <dc:language>pl-PL</dc:language>
  <cp:lastModifiedBy>Magdalena Weremczuk</cp:lastModifiedBy>
  <cp:lastPrinted>2026-02-20T09:40:00Z</cp:lastPrinted>
  <dcterms:modified xsi:type="dcterms:W3CDTF">2026-04-08T10:22:55Z</dcterms:modified>
  <cp:revision>206</cp:revision>
  <dc:subject/>
  <dc:title/>
</cp:coreProperties>
</file>

<file path=docProps/custom.xml><?xml version="1.0" encoding="utf-8"?>
<Properties xmlns="http://schemas.openxmlformats.org/officeDocument/2006/custom-properties" xmlns:vt="http://schemas.openxmlformats.org/officeDocument/2006/docPropsVTypes"/>
</file>